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5"/>
        <w:tblW w:w="15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6259"/>
        <w:gridCol w:w="6456"/>
        <w:gridCol w:w="70"/>
      </w:tblGrid>
      <w:tr w:rsidR="00F75859" w:rsidRPr="00B87365" w:rsidTr="00A55E9A">
        <w:trPr>
          <w:gridAfter w:val="1"/>
          <w:wAfter w:w="70" w:type="dxa"/>
          <w:trHeight w:val="139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59" w:rsidRP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val="uk-UA" w:eastAsia="ru-RU"/>
              </w:rPr>
            </w:pP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Вимога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/правило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напряму</w:t>
            </w:r>
            <w:proofErr w:type="spellEnd"/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859" w:rsidRP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вимоги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/правила за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критеріями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ідставі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проведених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спостережень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опитувань</w:t>
            </w:r>
            <w:proofErr w:type="spellEnd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вивчень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859" w:rsidRPr="00F75859" w:rsidRDefault="00F75859" w:rsidP="00A55E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75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Рекомендації</w:t>
            </w:r>
            <w:proofErr w:type="spellEnd"/>
          </w:p>
        </w:tc>
      </w:tr>
      <w:tr w:rsidR="00F75859" w:rsidRPr="00B87365" w:rsidTr="00A55E9A">
        <w:trPr>
          <w:gridAfter w:val="1"/>
          <w:wAfter w:w="70" w:type="dxa"/>
          <w:trHeight w:val="689"/>
        </w:trPr>
        <w:tc>
          <w:tcPr>
            <w:tcW w:w="154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59" w:rsidRPr="00040BA4" w:rsidRDefault="00644D5D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40BA4" w:rsidRPr="00E4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64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Наявність відкритої, прозорої і зрозумілої для здобувачів освіти системи оцінювання їх результатів навчання</w:t>
            </w:r>
          </w:p>
        </w:tc>
      </w:tr>
      <w:tr w:rsidR="00F75859" w:rsidRPr="00B87365" w:rsidTr="00A55E9A">
        <w:trPr>
          <w:gridAfter w:val="1"/>
          <w:wAfter w:w="70" w:type="dxa"/>
          <w:trHeight w:val="16077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val="uk-UA" w:eastAsia="ru-RU"/>
              </w:rPr>
            </w:pPr>
          </w:p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val="uk-UA" w:eastAsia="ru-RU"/>
              </w:rPr>
            </w:pPr>
          </w:p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val="uk-UA" w:eastAsia="ru-RU"/>
              </w:rPr>
            </w:pPr>
          </w:p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val="uk-UA" w:eastAsia="ru-RU"/>
              </w:rPr>
            </w:pPr>
          </w:p>
          <w:p w:rsidR="00F75859" w:rsidRDefault="00336196" w:rsidP="007F2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36196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Критерій 2</w:t>
            </w:r>
            <w:r w:rsidR="00F75859" w:rsidRPr="00336196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.1.1.</w:t>
            </w:r>
            <w:r w:rsidR="00F758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336196" w:rsidRPr="00336196" w:rsidRDefault="00336196" w:rsidP="00A55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Критерії оцінювання</w:t>
            </w:r>
            <w:r w:rsidRPr="00336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результатів навчання оприлюднено</w:t>
            </w:r>
            <w:r w:rsidRPr="0033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36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різних формах у навчальних кабінетах, а правила і процедури оцінювання включено у зміст освітньої програми</w:t>
            </w:r>
          </w:p>
          <w:p w:rsidR="00336196" w:rsidRPr="00336196" w:rsidRDefault="00336196" w:rsidP="00A55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6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1-4, 5-8 та 9 класах</w:t>
            </w:r>
          </w:p>
          <w:p w:rsidR="00336196" w:rsidRDefault="00336196" w:rsidP="00A55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6196" w:rsidRPr="00336196" w:rsidRDefault="00336196" w:rsidP="00A55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Здобувачі освіти</w:t>
            </w:r>
            <w:r w:rsidRPr="00336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отримують</w:t>
            </w:r>
            <w:r w:rsidRPr="00336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36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інформацію про критерії, правила та процедури оцінювання їхніх результатів навчання від педагогічних працівників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F75859" w:rsidRDefault="00F75859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F75859" w:rsidRDefault="00F75859" w:rsidP="00A55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F75859" w:rsidRPr="00040BA4" w:rsidRDefault="001336D0" w:rsidP="008A4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Анкетування батьків та здобувачів освіти,  інтерв’ю із заступником директора, с</w:t>
            </w:r>
            <w:r w:rsidR="00F758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постере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ження за проведенням навчальних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занятть</w:t>
            </w:r>
            <w:proofErr w:type="spellEnd"/>
            <w:r w:rsidR="00F758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самоаналіз вчителями власної професійної </w:t>
            </w:r>
            <w:r w:rsidR="00F75859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діяль</w:t>
            </w:r>
            <w:r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ності  </w:t>
            </w:r>
            <w:r w:rsidR="00F75859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засвідчили, що вчителі приділяють значну увагу</w:t>
            </w:r>
            <w:r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5CE3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критеріям, процедурам</w:t>
            </w:r>
            <w:r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правила</w:t>
            </w:r>
            <w:r w:rsidR="00035CE3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оцінювання</w:t>
            </w:r>
            <w:r w:rsidR="00035CE3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результатів навчання здобувачів освіти</w:t>
            </w:r>
            <w:r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35CE3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Критерії, інструменти  оцінювання,  прописані у освітній програмі</w:t>
            </w:r>
            <w:r w:rsidR="00035CE3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кожного рівня базової середньої освіти   Крім того, вони розміщенні на інформаційних стендах </w:t>
            </w:r>
            <w:r w:rsidR="009E2EDE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кожному навчальному кабінеті. Проте </w:t>
            </w:r>
            <w:r w:rsidR="009E2EDE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вони не оприлюднені на </w:t>
            </w:r>
            <w:proofErr w:type="spellStart"/>
            <w:r w:rsidR="009E2EDE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="009E2EDE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закладу.</w:t>
            </w:r>
            <w:r w:rsidR="00035CE3" w:rsidRPr="00606AC4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="009E2EDE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Самоаналіз та спостереження  за проведенням навчальних  </w:t>
            </w:r>
            <w:proofErr w:type="spellStart"/>
            <w:r w:rsidR="009E2EDE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занятть</w:t>
            </w:r>
            <w:proofErr w:type="spellEnd"/>
            <w:r w:rsidR="009E2EDE" w:rsidRPr="00606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показали, що </w:t>
            </w:r>
            <w:r w:rsidR="009E2EDE" w:rsidRPr="00606AC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оцінювання результатів</w:t>
            </w:r>
            <w:r w:rsidR="009E2EDE" w:rsidRPr="009E2E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навчання учнів у закладі здійснюється </w:t>
            </w:r>
            <w:r w:rsidR="00DF443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педагогами </w:t>
            </w:r>
            <w:r w:rsidR="009E2EDE" w:rsidRPr="009E2E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</w:t>
            </w:r>
            <w:r w:rsidR="009E2ED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відно до нормативних документів</w:t>
            </w:r>
            <w:r w:rsidR="009E2E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МОН України</w:t>
            </w:r>
            <w:r w:rsidR="00DF44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( 100 %)</w:t>
            </w:r>
            <w:r w:rsidR="009E2E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проте</w:t>
            </w:r>
            <w:r w:rsidR="00DF44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не всі педагоги</w:t>
            </w:r>
            <w:r w:rsidR="009E2E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закладу під час уроку звертають увагу та акцентують на критеріях оцінювання навчальних результатів.</w:t>
            </w:r>
            <w:r w:rsidR="000041C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69 % вчителів -</w:t>
            </w:r>
            <w:r w:rsidR="009E2ED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7585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0041C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інформують учнів про критерії оцінювання отримують перед вивченням кожної нової теми та перед проведенням діагностичних, контрольних підсумкових робіт. Батьки, які брали участь в анкетуванні вказали, що отримують інформацію про критерії, правила та процедури оцінювання результатів навчання учнів  За результатами анкетування учнів: </w:t>
            </w:r>
            <w:r w:rsidR="00606AC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54 % - отримують інформацію про критерії, правила  та процедури оцінювання результатів навчання від учителів на початку навчального року або початку семестру; 48 % - на початку вивчення нової теми; 45 % - під час виконання різних видів навчальних робіт.</w:t>
            </w:r>
            <w:r w:rsidR="000041C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Крім того, 83,3 % батьків 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відповіли, що вчителі пояснюють критерії оцінювання учням та батькам, 11,7 % - частково пояснюють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59" w:rsidRDefault="00F75859" w:rsidP="00A55E9A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14C94" w:rsidRDefault="00214C94" w:rsidP="00A55E9A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F75859" w:rsidRPr="00214C94" w:rsidRDefault="00606AC4" w:rsidP="00A55E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1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Директорові  закладу освіти висвітлити </w:t>
            </w:r>
            <w:r w:rsidR="00336196" w:rsidRPr="0021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</w:t>
            </w:r>
            <w:r w:rsidR="00336196" w:rsidRPr="00214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36196" w:rsidRPr="00214C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сайті закладу освіти </w:t>
            </w:r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критерії, процедури та правилами  оцінювання результатів навчання здобувачів освіти.</w:t>
            </w:r>
          </w:p>
          <w:p w:rsidR="00214C94" w:rsidRPr="00214C94" w:rsidRDefault="00606AC4" w:rsidP="00A55E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Рекомендувати </w:t>
            </w:r>
            <w:r w:rsidR="006E68CD"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педагогам оприлюднювати критерії, правила і процедури оцінювання  результатів навчання учнів перед вивченням нової теми та перед кожним видом навчальних робіт.</w:t>
            </w:r>
          </w:p>
          <w:p w:rsidR="00214C94" w:rsidRPr="00214C94" w:rsidRDefault="00214C94" w:rsidP="00A55E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Розмістити </w:t>
            </w:r>
            <w:r w:rsidRPr="00214C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оцінювання, правила та процедури оцінювання навчальних досягнень  у тих кабінетах, де вони відсутні.</w:t>
            </w:r>
          </w:p>
          <w:p w:rsidR="006E68CD" w:rsidRPr="00214C94" w:rsidRDefault="006E68CD" w:rsidP="00A55E9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Інформувати батьківські спільноти про критерії, правила та процедури оцінювання ( класні батьківські збори, групи в </w:t>
            </w:r>
            <w:proofErr w:type="spellStart"/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соцмережах</w:t>
            </w:r>
            <w:proofErr w:type="spellEnd"/>
            <w:r w:rsidRP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:rsidR="00606AC4" w:rsidRDefault="00606AC4" w:rsidP="00A55E9A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F75859" w:rsidRPr="00B87365" w:rsidTr="00A55E9A">
        <w:trPr>
          <w:trHeight w:val="94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859" w:rsidRDefault="006E68CD" w:rsidP="00A55E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6E68CD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lastRenderedPageBreak/>
              <w:t>Критерій 2</w:t>
            </w:r>
            <w:r w:rsidR="00F75859" w:rsidRPr="006E68CD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.1.2. </w:t>
            </w:r>
          </w:p>
          <w:p w:rsidR="006E68CD" w:rsidRDefault="006E68CD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6E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Система оцінювання у закладі освіти ґрунтується на </w:t>
            </w:r>
            <w:proofErr w:type="spellStart"/>
            <w:r w:rsidRPr="006E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компетентнісному</w:t>
            </w:r>
            <w:proofErr w:type="spellEnd"/>
            <w:r w:rsidRPr="006E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підході. Переважна більшість учителів застосовують різні прийоми формувального оцінювання результатів навчання учнів</w:t>
            </w:r>
          </w:p>
          <w:p w:rsidR="006E68CD" w:rsidRPr="006E68CD" w:rsidRDefault="006E68CD" w:rsidP="00A55E9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uk-UA" w:eastAsia="ru-RU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59" w:rsidRDefault="008E4B2D" w:rsidP="00A55E9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E4B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Спостереження за проведенням навчальних занять показало, що </w:t>
            </w:r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педагоги оцін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юють результати навчання учнів </w:t>
            </w:r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відповідно до розроблених критеріїв, які  ґрунтується на </w:t>
            </w:r>
            <w:proofErr w:type="spellStart"/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компетентісному</w:t>
            </w:r>
            <w:proofErr w:type="spellEnd"/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підході, на формуванні відповідальності в учнів, прагненні закріплювати позитивні надбання в освітній діяльності, зростанні вимог до свої навчальних досягнень. Вчителі враховують при оцінюванні уміння учнів висловлювати власну думку, наводити аргументи, здатність працювати в команді, вміння працювати над спільними </w:t>
            </w:r>
            <w:proofErr w:type="spellStart"/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8E4B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      Надають можливість вибору рівня навчальних завдань та  індивідуально аргументують виставлення оцінок учням.</w:t>
            </w:r>
            <w:r w:rsidR="00214C9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14C94" w:rsidRDefault="00214C94" w:rsidP="00A55E9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всі завдання для учнів містять критерії та оцінювання результатів їхнього навчання, що спрямовані на оволодіння учнями ключових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8E4B2D" w:rsidRPr="008E4B2D" w:rsidRDefault="008E4B2D" w:rsidP="00A55E9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E77" w:rsidRDefault="00214C94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</w:t>
            </w:r>
            <w:r w:rsidR="00F75859" w:rsidRPr="00B8736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чителям</w:t>
            </w:r>
            <w:r w:rsidR="00133E7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133E77" w:rsidRPr="00133E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3E77"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доопрацювати та доповнити розроблені критерії щодо оцінювання</w:t>
            </w:r>
            <w:r w:rsid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133E77" w:rsidRDefault="00133E77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різних видів робіт та </w:t>
            </w:r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діяльності (виступ, </w:t>
            </w:r>
            <w:proofErr w:type="spellStart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само-</w:t>
            </w:r>
            <w:proofErr w:type="spellEnd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), </w:t>
            </w:r>
          </w:p>
          <w:p w:rsidR="00133E77" w:rsidRDefault="00133E77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форм організації учнів на навчальному занятті (групова, індивідуальна, фронтальна, колективна). </w:t>
            </w:r>
          </w:p>
          <w:p w:rsidR="00133E77" w:rsidRDefault="00133E77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урізноманітнити та осучаснити інструментарій для проведення оцінювання: вербального, </w:t>
            </w:r>
            <w:proofErr w:type="spellStart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рівневого</w:t>
            </w:r>
            <w:proofErr w:type="spellEnd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формувального, само та </w:t>
            </w:r>
            <w:proofErr w:type="spellStart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133E7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тематичного, підсумковог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та надання зворотного зв’язку.</w:t>
            </w:r>
          </w:p>
          <w:p w:rsidR="0084589C" w:rsidRDefault="0084589C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33E77" w:rsidRPr="00B87365" w:rsidRDefault="00133E77" w:rsidP="00A55E9A">
            <w:pPr>
              <w:spacing w:after="0" w:line="240" w:lineRule="auto"/>
              <w:ind w:left="174" w:right="2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Дирекції закладу освіти провести засідання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апедагогічної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ради з питанням </w:t>
            </w:r>
            <w:r w:rsidRPr="006E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6E68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 оцінювання у закладі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F75859" w:rsidRPr="00B87365" w:rsidRDefault="00F75859" w:rsidP="00A55E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75859" w:rsidRPr="00B87365" w:rsidTr="00A55E9A">
        <w:trPr>
          <w:gridAfter w:val="1"/>
          <w:wAfter w:w="70" w:type="dxa"/>
          <w:trHeight w:val="250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59" w:rsidRDefault="006E68CD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68CD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Критерій 2</w:t>
            </w:r>
            <w:r w:rsidR="00F75859" w:rsidRPr="006E68CD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.1.3.</w:t>
            </w:r>
            <w:r w:rsidR="00F75859" w:rsidRPr="00B8736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0D2695" w:rsidRPr="00B87365" w:rsidRDefault="000D2695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4B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Переважна більшість</w:t>
            </w:r>
            <w:r w:rsidRPr="000D26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здобувачів освіти вважають оцінювання результатів їхнього навчання в закладі освіти справедливим і об’єктивним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7E" w:rsidRDefault="00133E77" w:rsidP="002030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результатами анкетування</w:t>
            </w:r>
            <w:r w:rsidR="008458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батьки -</w:t>
            </w:r>
            <w:r w:rsidR="007F2BC6" w:rsidRP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F2BC6" w:rsidRPr="008A46B2">
              <w:rPr>
                <w:rFonts w:ascii="Times New Roman" w:eastAsia="Times New Roman" w:hAnsi="Times New Roman" w:cs="Times New Roman"/>
                <w:lang w:val="uk-UA" w:eastAsia="ru-RU"/>
              </w:rPr>
              <w:t>76,6 %  – вважають оцінювання дитини об’єктивним,</w:t>
            </w:r>
            <w:r w:rsidR="0020307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="007F2BC6" w:rsidRPr="008A46B2">
              <w:rPr>
                <w:rFonts w:ascii="Times New Roman" w:eastAsia="Times New Roman" w:hAnsi="Times New Roman" w:cs="Times New Roman"/>
                <w:lang w:val="uk-UA" w:eastAsia="ru-RU"/>
              </w:rPr>
              <w:t>21,7 – частково</w:t>
            </w:r>
            <w:r w:rsidR="007F2BC6" w:rsidRP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4589C" w:rsidRP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</w:t>
            </w:r>
            <w:r w:rsidR="007F2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учнів: </w:t>
            </w:r>
            <w:r w:rsidR="007F2B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50 % - вважають оцінювання справедливим, 40,9 % - частково справедливим, 9,1 % - не справедливим</w:t>
            </w:r>
            <w:r w:rsidR="007F2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E730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Опитування здобувачів освіти</w:t>
            </w:r>
            <w:r w:rsid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показало:</w:t>
            </w:r>
            <w:r w:rsidR="00E730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50% 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 вчитель пояснює, за що саме учень отримав оцінку, а</w:t>
            </w:r>
            <w:r w:rsidR="008A46B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50% - вчитель частково пояснює</w:t>
            </w:r>
            <w:r w:rsidR="00E730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питання, чи отримуєш зворотний зв'язок від учителя після оцінювання – 63,6 % - частково, 22,7 % - так, 13,6 % - ні</w:t>
            </w:r>
            <w:r w:rsidR="008A46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84589C" w:rsidRPr="00B87365" w:rsidRDefault="0020307E" w:rsidP="0020307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Слід відзначити , що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80 %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батьків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 задовольняє рівень прозорості оцінювання у школі, 16,7 % – частково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59" w:rsidRPr="00B87365" w:rsidRDefault="0084589C" w:rsidP="00A5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Рекомендовано педагогам гімназії й надалі </w:t>
            </w:r>
            <w:r w:rsidR="00C10BB2" w:rsidRPr="00C10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продовжувати справедливо, об’єктивно, неупереджено  та доброчесно оцінювати результати навчання здобувачів освіти.  </w:t>
            </w:r>
          </w:p>
        </w:tc>
      </w:tr>
      <w:tr w:rsidR="00C10BB2" w:rsidRPr="00B87365" w:rsidTr="00A55E9A">
        <w:trPr>
          <w:gridAfter w:val="1"/>
          <w:wAfter w:w="70" w:type="dxa"/>
          <w:trHeight w:val="240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82B" w:rsidRDefault="00E9782B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E9782B" w:rsidRDefault="00E9782B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E9782B" w:rsidRDefault="00E9782B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E9782B" w:rsidRDefault="00E9782B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C10BB2" w:rsidRPr="00C10BB2" w:rsidRDefault="00C10BB2" w:rsidP="00A5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0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7068BB" w:rsidRPr="00B87365" w:rsidTr="007068BB">
        <w:trPr>
          <w:gridAfter w:val="1"/>
          <w:wAfter w:w="70" w:type="dxa"/>
          <w:trHeight w:val="5867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8BB" w:rsidRDefault="007068BB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lastRenderedPageBreak/>
              <w:t>Критерій 2.2.1.</w:t>
            </w:r>
          </w:p>
          <w:p w:rsidR="007068BB" w:rsidRDefault="007068BB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4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закладі освіти проводиться внутрішній моніторинг результатів навчання здобувачів освіти (</w:t>
            </w:r>
            <w:r w:rsidRPr="0003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не </w:t>
            </w:r>
            <w:r w:rsidRPr="00034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менше ніж двічі</w:t>
            </w:r>
            <w:r w:rsidRPr="00034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034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упродовж навчального року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вибором </w:t>
            </w:r>
            <w:r w:rsidRPr="00034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предметів інваріантної частини</w:t>
            </w:r>
          </w:p>
          <w:p w:rsidR="007068BB" w:rsidRPr="0003415E" w:rsidRDefault="007068BB" w:rsidP="00A55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4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результатами моніторингів здійснюється аналіз результа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тів навчання здобувачів освіти</w:t>
            </w:r>
          </w:p>
          <w:p w:rsidR="007068BB" w:rsidRDefault="007068BB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068BB" w:rsidRPr="00B87365" w:rsidRDefault="007068BB" w:rsidP="00A55E9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BB" w:rsidRDefault="007068BB" w:rsidP="00A55E9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9753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закладі освіти проводиться моніторинг результатів навчання в кожному класі з навчальних предметів за І та ІІ семестри та навчальний рік. Відстежуються  результати  навчання кожного учня.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річному плані роботи гімназії наявні заплановані заходи щодо проведення моніторингових досліджень: якості оцінювання знань учнів. Для цього створюються графіки, розробляються та затверджується відповідний інструментарій, а відповідальні особи фіксують результати виконання. На основі результатів здійснюється визначення середнього балу кожного учня з кожного предмету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щосеместрово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за навчальний рік. </w:t>
            </w:r>
          </w:p>
          <w:p w:rsidR="007068BB" w:rsidRPr="00697797" w:rsidRDefault="007068BB" w:rsidP="00A55E9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 результатами опитувальника з’ясовано, що за результатами моніторингів здійснюється аналіз результатів навчання учнів, але рішення щодо їх корегування приймається усно. З інтерв’ю заступника директора для підвищення якості освіти у гімназії використовуються результати моніторингу шляхом обговорення на засіданнях педагогічної ради, проводяться консультації, відстежуються учні, які мають початковий рівень навченості.</w:t>
            </w:r>
          </w:p>
          <w:p w:rsidR="007068BB" w:rsidRPr="00697797" w:rsidRDefault="007068BB" w:rsidP="00A425C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Але проведення таких заходів не зафіксовано документально.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8BB" w:rsidRPr="00697797" w:rsidRDefault="007068BB" w:rsidP="00A55E9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Дирекції с</w:t>
            </w:r>
            <w:r w:rsidRPr="006977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планувати систему внутрішніх моніторингів, що передбачають не лише відстеження результатів навчальної діяльності кожного учня, а й заходи щодо їх коригування. Надолужити освітні втрати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77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 час правового режиму воєнного стану.</w:t>
            </w:r>
          </w:p>
          <w:p w:rsidR="007068BB" w:rsidRDefault="007068BB" w:rsidP="00A55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засіданнях педагогічних рад розглядати питання моніторингу  навчання учнів та приймати конкретні рішення з їх вирішення.</w:t>
            </w:r>
          </w:p>
          <w:p w:rsidR="007068BB" w:rsidRDefault="007068BB" w:rsidP="00A55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7068BB" w:rsidRDefault="007068BB" w:rsidP="00A55E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Педагогічним працівникам проводити круглі столи, засідання тощо   з аналізом навчальних досягнень учнів.</w:t>
            </w:r>
          </w:p>
          <w:p w:rsidR="007068BB" w:rsidRPr="00B87365" w:rsidRDefault="007068BB" w:rsidP="00A5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779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Залучити учнів та вчителів до участі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зовнішніх моніторингових дослідженнях.</w:t>
            </w:r>
          </w:p>
        </w:tc>
      </w:tr>
    </w:tbl>
    <w:p w:rsidR="00A55E9A" w:rsidRDefault="00A55E9A">
      <w:r>
        <w:br w:type="page"/>
      </w:r>
    </w:p>
    <w:tbl>
      <w:tblPr>
        <w:tblpPr w:leftFromText="180" w:rightFromText="180" w:vertAnchor="page" w:horzAnchor="margin" w:tblpXSpec="center" w:tblpY="235"/>
        <w:tblW w:w="15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6259"/>
        <w:gridCol w:w="6456"/>
      </w:tblGrid>
      <w:tr w:rsidR="00F75859" w:rsidRPr="0020307E" w:rsidTr="00461A1B">
        <w:trPr>
          <w:trHeight w:val="1556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59" w:rsidRDefault="00A55E9A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55E9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lastRenderedPageBreak/>
              <w:t>Критерій 2.2.2</w:t>
            </w:r>
            <w:r w:rsidR="00F75859" w:rsidRPr="00A55E9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.</w:t>
            </w:r>
            <w:r w:rsidR="00F75859" w:rsidRPr="00B8736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A55E9A" w:rsidRPr="00B87365" w:rsidRDefault="00A55E9A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5E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Впроваджена</w:t>
            </w:r>
            <w:r w:rsidRPr="00A5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система формувального оцінювання сприяє особистісному поступу здобувачів освіти. Більшість</w:t>
            </w:r>
            <w:r w:rsidRPr="00A55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55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учителів використовують у своїй роботі формувальне оцінювання,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 помилитися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59" w:rsidRPr="00461A1B" w:rsidRDefault="00A55E9A" w:rsidP="00766B6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Можна зробити висновок, що </w:t>
            </w:r>
            <w:r w:rsidR="008A46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закладі </w:t>
            </w:r>
            <w:r w:rsidR="006471D6">
              <w:rPr>
                <w:rFonts w:ascii="Times New Roman" w:eastAsia="Times New Roman" w:hAnsi="Times New Roman" w:cs="Times New Roman"/>
                <w:lang w:val="uk-UA" w:eastAsia="ru-RU"/>
              </w:rPr>
              <w:t>освіти впроваджується система формувального оцінювання, відстежують особистісний поступ учнів, формують у них позитивну самооцінку, відзначають досягнення, підтримують бажання навчатися, запобігають побоювання помилитися.</w:t>
            </w:r>
            <w:r w:rsidR="00CB16A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Анкетування педагогів показало, що 75 %</w:t>
            </w:r>
            <w:r w:rsidR="006471D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B16A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використовують формувальне оцінювання, 25 %  - частково. </w:t>
            </w:r>
            <w:r w:rsidR="007C6820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Результати </w:t>
            </w:r>
            <w:r w:rsidR="00F75859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спостереження </w:t>
            </w:r>
            <w:r w:rsidR="007C6820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 проведенням навчальних занять свідчать, про те, що переважна більшість учителів надають учням час на обдумування відповіді, супроводжують відповідь учня уточнювальними запитаннями, забезпечують зворотній зв'язок щодо якості виконанням завдання: результати анкетування показали, що </w:t>
            </w:r>
            <w:r w:rsidR="007C6820" w:rsidRPr="00461A1B">
              <w:rPr>
                <w:rFonts w:ascii="Times New Roman" w:eastAsia="Times New Roman" w:hAnsi="Times New Roman" w:cs="Times New Roman"/>
                <w:lang w:val="uk-UA" w:eastAsia="ru-RU"/>
              </w:rPr>
              <w:t>85 % - задовольняє форма надання зворотного зв’язку від учителів, 10 % - частково</w:t>
            </w:r>
            <w:r w:rsidR="007C6820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50 % вважають, що вчителі враховують індивідуальні особливості під час оцінювання, 27,3 % - частково, 22,7 % - ні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Більша половина учителів спрямовують оцінювання результатів навчання на індивідуальний поступ учня, мотивують до вивчення предмета, створюючи на заняттях атмосферу взаємоповаги та співпраці. 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50 %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учнів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вважають, що вчителі враховують індивідуальні особливості під час оцінювання, 27,3 % - частково, 22,7 % - ні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766B6A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55 %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атьків</w:t>
            </w:r>
            <w:r w:rsidR="00766B6A" w:rsidRPr="00461A1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766B6A"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вважають, що </w:t>
            </w:r>
            <w:r w:rsidR="00766B6A" w:rsidRPr="00461A1B">
              <w:rPr>
                <w:rFonts w:ascii="Times New Roman" w:eastAsia="Times New Roman" w:hAnsi="Times New Roman" w:cs="Times New Roman"/>
                <w:lang w:val="uk-UA" w:eastAsia="ru-RU"/>
              </w:rPr>
              <w:t>система оцінювання сприяє формуванню мотивації дитини</w:t>
            </w:r>
            <w:r w:rsidR="00766B6A" w:rsidRPr="00461A1B">
              <w:rPr>
                <w:rFonts w:ascii="Times New Roman" w:eastAsia="Times New Roman" w:hAnsi="Times New Roman" w:cs="Times New Roman"/>
                <w:lang w:val="uk-UA" w:eastAsia="ru-RU"/>
              </w:rPr>
              <w:t>, 33,3 % - частково, 11,7 % – ні.</w:t>
            </w:r>
          </w:p>
          <w:p w:rsidR="00766B6A" w:rsidRDefault="00972C11" w:rsidP="00766B6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Слід зазначити, що 65 % вчителів використовують прийоми </w:t>
            </w:r>
            <w:proofErr w:type="spellStart"/>
            <w:r w:rsid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</w:t>
            </w:r>
            <w:r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оцінювання</w:t>
            </w:r>
            <w:proofErr w:type="spellEnd"/>
            <w:r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взаємооцінювання</w:t>
            </w:r>
            <w:proofErr w:type="spellEnd"/>
            <w:r w:rsidRP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учнів. За результатами спостережень за заняттями, самоаналізу та анкетуванням педагогів можемо зробити висновок. Що педагоги проводять оцінювання особистого розвитку учня, використовують сигнальні картки, наліпки,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игнали рукою, вербально, виробляють зрозумілі учням цілі на певний період навчання, коригують навчальний процес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відповідно до результатів і навчального поступу учнів, аналізують рівень засвоєння учнем/ученицею навчальної теми, прослідковують динаміку результатів навчання</w:t>
            </w:r>
            <w:r w:rsid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учнів з предмету, </w:t>
            </w:r>
            <w:proofErr w:type="spellStart"/>
            <w:r w:rsid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зясовують</w:t>
            </w:r>
            <w:proofErr w:type="spellEnd"/>
            <w:r w:rsidR="00461A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аналізують її причини. </w:t>
            </w:r>
          </w:p>
          <w:p w:rsidR="00461A1B" w:rsidRDefault="00461A1B" w:rsidP="00461A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свою чергу учні зазначили, що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50% - вчителів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пояснює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аргументують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за що саме учень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отримав оцінку, а 50% - вчителів частково пояснюють.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61A1B" w:rsidRDefault="00461A1B" w:rsidP="00461A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61A1B" w:rsidRPr="00B87365" w:rsidRDefault="00461A1B" w:rsidP="00461A1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7E" w:rsidRDefault="0020307E" w:rsidP="002030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Педагогічним працівникам:</w:t>
            </w:r>
          </w:p>
          <w:p w:rsidR="0020307E" w:rsidRDefault="0020307E" w:rsidP="0020307E">
            <w:pPr>
              <w:pStyle w:val="a9"/>
              <w:numPr>
                <w:ilvl w:val="0"/>
                <w:numId w:val="1"/>
              </w:numPr>
              <w:spacing w:after="0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- </w:t>
            </w:r>
            <w:r w:rsidRPr="0020307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під час проведення навчальних занять слід частіше використовувати формувальне оцінювання, </w:t>
            </w:r>
            <w:r w:rsidRPr="002030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здійснювати оцінювання </w:t>
            </w:r>
            <w:r w:rsidRPr="002030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допомогою різних методів, вибір яких зумовлюється особливостя</w:t>
            </w:r>
            <w:r w:rsidRPr="002030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 змісту навчального предмета</w:t>
            </w:r>
            <w:r w:rsidRPr="002030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його обсягом, рівнем узагальнення, віковими особливостями учнів із застосуванням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різних способів i засобів;</w:t>
            </w:r>
          </w:p>
          <w:p w:rsidR="0020307E" w:rsidRPr="0020307E" w:rsidRDefault="00001246" w:rsidP="0020307E">
            <w:pPr>
              <w:pStyle w:val="a9"/>
              <w:numPr>
                <w:ilvl w:val="0"/>
                <w:numId w:val="1"/>
              </w:numPr>
              <w:spacing w:after="0"/>
              <w:ind w:lef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підвищувати кваліфікацію з питань формувального оцінювання, шляхом участі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курсах, майстер-класах тощо.</w:t>
            </w:r>
          </w:p>
          <w:p w:rsidR="00F75859" w:rsidRPr="00B87365" w:rsidRDefault="00F75859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068BB" w:rsidRPr="00B87365" w:rsidTr="00A5495B">
        <w:trPr>
          <w:trHeight w:val="480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BB" w:rsidRPr="00B87365" w:rsidRDefault="007068BB" w:rsidP="007068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2.3. Спрямованість системи оцінювання на формування у здобувачів освіти відповідальності за результати свого навчання, здатності до </w:t>
            </w:r>
            <w:proofErr w:type="spellStart"/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самооцінювання</w:t>
            </w:r>
            <w:proofErr w:type="spellEnd"/>
          </w:p>
        </w:tc>
      </w:tr>
      <w:tr w:rsidR="007068BB" w:rsidRPr="007F2BC6" w:rsidTr="00207D90">
        <w:trPr>
          <w:trHeight w:val="379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5E9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Критерій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2.3.1.</w:t>
            </w:r>
          </w:p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Заклад освіти </w:t>
            </w:r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сприяє</w:t>
            </w: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формуванню у здобувачів освіти відповідального ставлення до результатів навчання</w:t>
            </w:r>
          </w:p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Здобувачі освіти</w:t>
            </w:r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отримують можливість вибору</w:t>
            </w: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рівня навчальних завдань і напрямів навчальної діяльності та необхідну допомогу в навчальній діяльності. </w:t>
            </w:r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Більшість </w:t>
            </w: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здобувачів освіти </w:t>
            </w:r>
            <w:r w:rsidRPr="0070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відповідально ставиться</w:t>
            </w:r>
            <w:r w:rsidRPr="00706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 процесу навчання</w:t>
            </w:r>
          </w:p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5E9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lastRenderedPageBreak/>
              <w:t xml:space="preserve">Критерій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2.3.2.</w:t>
            </w:r>
          </w:p>
          <w:p w:rsidR="00A5495B" w:rsidRDefault="00A5495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54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Близько половини </w:t>
            </w:r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учителів </w:t>
            </w:r>
            <w:r w:rsidRPr="00A54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систематично </w:t>
            </w:r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організовують </w:t>
            </w:r>
            <w:proofErr w:type="spellStart"/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самооцінювання</w:t>
            </w:r>
            <w:proofErr w:type="spellEnd"/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взаємооцінювання</w:t>
            </w:r>
            <w:proofErr w:type="spellEnd"/>
            <w:r w:rsidRPr="00A549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здобувачів освіти</w:t>
            </w:r>
          </w:p>
          <w:p w:rsidR="007068BB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                      </w:t>
            </w:r>
          </w:p>
          <w:p w:rsidR="007068BB" w:rsidRPr="00B87365" w:rsidRDefault="007068BB" w:rsidP="007068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8BB" w:rsidRDefault="00001246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Спостереженням за навчальним заняття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 та опитування та анкетування п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оказало, що заклад освіти сприяє формуванню у здобувачів освіти відповідального ставлення до результатів навчання. </w:t>
            </w:r>
          </w:p>
          <w:p w:rsidR="004C415F" w:rsidRDefault="004C415F" w:rsidP="0088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Під час опитування учнів 67 % із них  зазначили, що учителі  вірять у них та їхні успіхи, підтримують, допомагають 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їм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разі потреби. Відбув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ається це шляхом індивідуальних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біт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консультацій тощо. </w:t>
            </w:r>
          </w:p>
          <w:p w:rsidR="00CB16AD" w:rsidRDefault="004C415F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Анкетування показало, що </w:t>
            </w:r>
            <w:r w:rsidRPr="004C415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 питання: чи має ваша дитина можливість виправити оцінку або пр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одемонструвати кращі результати,  76,7 % - відповіли</w:t>
            </w:r>
            <w:r w:rsidRPr="004C415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що так, 20 % - частково</w:t>
            </w:r>
            <w:r w:rsidR="00CB16A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4C415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3E69C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и мотивує тебе система оцінювання до кращого навчання - 50 % - так, 40,9 % – частково, 9,1 % – </w:t>
            </w:r>
            <w:r w:rsidRPr="0068310C">
              <w:rPr>
                <w:rFonts w:ascii="Times New Roman" w:eastAsia="Times New Roman" w:hAnsi="Times New Roman" w:cs="Times New Roman"/>
                <w:lang w:val="uk-UA" w:eastAsia="ru-RU"/>
              </w:rPr>
              <w:t>ні</w:t>
            </w:r>
            <w:r w:rsidR="00CB16AD">
              <w:rPr>
                <w:rFonts w:ascii="Times New Roman" w:eastAsia="Times New Roman" w:hAnsi="Times New Roman" w:cs="Times New Roman"/>
                <w:lang w:val="uk-UA" w:eastAsia="ru-RU"/>
              </w:rPr>
              <w:t>. Анкетування педагогів:  на питання, чи має учень можливість виправити оцінку або довести свій рівень знань повторно, 91, 7 %  відповіли – так, 8,3 % зазначили, що частково.</w:t>
            </w:r>
          </w:p>
          <w:p w:rsidR="004C415F" w:rsidRDefault="00207D90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Слід зазначити, що за результатами спостереження за навчальними заняттями, тільки 52% педагогів дають 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учням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можливість вибору рівня навчальних завдань.</w:t>
            </w:r>
          </w:p>
          <w:p w:rsidR="004C415F" w:rsidRDefault="004C415F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07D90" w:rsidRDefault="00207D90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07D90" w:rsidRDefault="00207D90" w:rsidP="00706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07D90" w:rsidRDefault="00207D90" w:rsidP="0078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За результатами </w:t>
            </w:r>
            <w:r w:rsidR="007838E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опитування та спостереженням за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навчальними заняттями </w:t>
            </w:r>
            <w:r w:rsidR="003E69C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72 % учителів відзначають досягнення учнів, мотивують їх до навчання, </w:t>
            </w:r>
            <w:proofErr w:type="spellStart"/>
            <w:r w:rsidR="003E69C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пояснють</w:t>
            </w:r>
            <w:proofErr w:type="spellEnd"/>
            <w:r w:rsidR="003E69C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отриману оцінку. </w:t>
            </w:r>
          </w:p>
          <w:p w:rsidR="003E69CD" w:rsidRDefault="003E69CD" w:rsidP="0078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Анкетування ж учнів показало, що  50 % учнів зазначило, що вчителі пояснюють, за що саме отримали ту чи іншу оцінку, а 50 % - що частково пояснюють. </w:t>
            </w:r>
          </w:p>
          <w:p w:rsidR="003E69CD" w:rsidRDefault="003E69CD" w:rsidP="0078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Анкетування батьків показало, що на питання: чи своєчасно ви отримуєте інформацію про успішність</w:t>
            </w:r>
            <w:r w:rsidR="00885B9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Вашої дитини: 81,7 %, 16,7 % . </w:t>
            </w:r>
          </w:p>
          <w:p w:rsidR="00885B9C" w:rsidRPr="00B87365" w:rsidRDefault="007838EF" w:rsidP="0078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55,5 </w:t>
            </w:r>
            <w:r w:rsidR="00885B9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% вчителів систематично застосовують </w:t>
            </w:r>
            <w:r w:rsidR="0065014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прийоми </w:t>
            </w:r>
            <w:proofErr w:type="spellStart"/>
            <w:r w:rsidR="0065014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самооцінювання</w:t>
            </w:r>
            <w:proofErr w:type="spellEnd"/>
            <w:r w:rsidR="0065014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</w:t>
            </w:r>
            <w:proofErr w:type="spellStart"/>
            <w:r w:rsidR="0065014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взаємооцінювання</w:t>
            </w:r>
            <w:proofErr w:type="spellEnd"/>
            <w:r w:rsidR="0065014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учнів, 32 % вчителів частково застосовують само оцінювання,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проте 12,5 % - рідко здійснюють само оцінювання результатів своєї роботи.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100" w:rsidRPr="00B87365" w:rsidRDefault="007838EF" w:rsidP="00C141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Педагогічним працівникам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закладу освіти </w:t>
            </w:r>
            <w:r w:rsidR="00C1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слід звернути увагу на можливість вибору учнями рівня навчальних завдань і напрямків  навчальної діяльності під час проведення заняття, розробляти завдання та вправи з різним рівнем складності. </w:t>
            </w:r>
          </w:p>
          <w:p w:rsidR="007068BB" w:rsidRDefault="007068BB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C14100" w:rsidRPr="00B87365" w:rsidRDefault="00C14100" w:rsidP="00783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Педагогічним працівникам закладу освіти, під час проведення навчальних занять частіше використовувати </w:t>
            </w:r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прийом  </w:t>
            </w:r>
            <w:proofErr w:type="spellStart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само-</w:t>
            </w:r>
            <w:proofErr w:type="spellEnd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</w:t>
            </w:r>
            <w:proofErr w:type="spellStart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взаємооцінювання</w:t>
            </w:r>
            <w:proofErr w:type="spellEnd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учнів. У закладі освіти для педагогічних працівників провести майстер-класи, навчання, тренінги для урізноманітнення форм і методів </w:t>
            </w:r>
            <w:proofErr w:type="spellStart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взаємо-</w:t>
            </w:r>
            <w:proofErr w:type="spellEnd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</w:t>
            </w:r>
            <w:proofErr w:type="spellStart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самооцінювання</w:t>
            </w:r>
            <w:proofErr w:type="spellEnd"/>
            <w:r w:rsidR="00F4082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учнів.</w:t>
            </w:r>
          </w:p>
        </w:tc>
      </w:tr>
    </w:tbl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75859" w:rsidRDefault="00F75859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4082C" w:rsidRDefault="00F4082C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4082C" w:rsidRDefault="00F4082C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4082C" w:rsidRDefault="00F4082C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F4082C" w:rsidRDefault="00F4082C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</w:p>
    <w:p w:rsidR="00255C92" w:rsidRPr="00B87365" w:rsidRDefault="00255C92" w:rsidP="00255C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</w:pPr>
      <w:r w:rsidRPr="00B8736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 w:eastAsia="ru-RU"/>
        </w:rPr>
        <w:t>АНАЛІТИЧНА ДОВІДКА</w:t>
      </w:r>
    </w:p>
    <w:p w:rsidR="00255C92" w:rsidRPr="00B87365" w:rsidRDefault="00255C92" w:rsidP="00255C92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sz w:val="48"/>
          <w:szCs w:val="48"/>
          <w:lang w:val="uk-UA"/>
        </w:rPr>
      </w:pPr>
    </w:p>
    <w:p w:rsidR="00255C92" w:rsidRPr="00B87365" w:rsidRDefault="00255C92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B87365">
        <w:rPr>
          <w:rFonts w:eastAsia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самооцінювання</w:t>
      </w:r>
      <w:proofErr w:type="spellEnd"/>
      <w:r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критеріїв, індикаторів оцінювання</w:t>
      </w:r>
    </w:p>
    <w:p w:rsidR="00255C92" w:rsidRPr="00B87365" w:rsidRDefault="00255C92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</w:p>
    <w:p w:rsidR="00255C92" w:rsidRPr="00B87365" w:rsidRDefault="00255C92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внутрішньої системи забезпечення якості освіти за напрямком:</w:t>
      </w:r>
    </w:p>
    <w:p w:rsidR="00255C92" w:rsidRPr="00B87365" w:rsidRDefault="00255C92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</w:p>
    <w:p w:rsidR="00255C92" w:rsidRPr="00F4082C" w:rsidRDefault="00040BA4" w:rsidP="00F4082C">
      <w:pPr>
        <w:tabs>
          <w:tab w:val="left" w:pos="302"/>
          <w:tab w:val="left" w:pos="993"/>
          <w:tab w:val="left" w:pos="6946"/>
          <w:tab w:val="left" w:pos="7088"/>
        </w:tabs>
        <w:ind w:right="-111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«</w:t>
      </w:r>
      <w:r w:rsidR="007068BB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С</w:t>
      </w:r>
      <w:r w:rsidR="00F4082C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истема оцінювання здобувачів освіти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»</w:t>
      </w:r>
      <w:r w:rsidR="00255C92"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</w:t>
      </w:r>
    </w:p>
    <w:p w:rsidR="00255C92" w:rsidRDefault="00255C92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proofErr w:type="spellStart"/>
      <w:r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Олексицької</w:t>
      </w:r>
      <w:proofErr w:type="spellEnd"/>
      <w:r w:rsidRPr="00B87365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гімназії</w:t>
      </w:r>
    </w:p>
    <w:p w:rsidR="00F4082C" w:rsidRPr="00B87365" w:rsidRDefault="00F4082C" w:rsidP="00255C9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2024-2025 н. році</w:t>
      </w:r>
    </w:p>
    <w:p w:rsidR="00FE7FBE" w:rsidRPr="00B87365" w:rsidRDefault="00FE7FBE">
      <w:pPr>
        <w:rPr>
          <w:sz w:val="48"/>
          <w:szCs w:val="48"/>
          <w:lang w:val="uk-UA"/>
        </w:rPr>
      </w:pPr>
    </w:p>
    <w:p w:rsidR="004407C3" w:rsidRPr="00B87365" w:rsidRDefault="004407C3" w:rsidP="00B87365">
      <w:pPr>
        <w:rPr>
          <w:lang w:val="uk-UA"/>
        </w:rPr>
      </w:pPr>
    </w:p>
    <w:sectPr w:rsidR="004407C3" w:rsidRPr="00B87365" w:rsidSect="00B87365">
      <w:headerReference w:type="default" r:id="rId9"/>
      <w:pgSz w:w="16838" w:h="11906" w:orient="landscape"/>
      <w:pgMar w:top="45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BE" w:rsidRDefault="00FE7FBE" w:rsidP="00FE7FBE">
      <w:pPr>
        <w:spacing w:after="0" w:line="240" w:lineRule="auto"/>
      </w:pPr>
      <w:r>
        <w:separator/>
      </w:r>
    </w:p>
  </w:endnote>
  <w:endnote w:type="continuationSeparator" w:id="0">
    <w:p w:rsidR="00FE7FBE" w:rsidRDefault="00FE7FBE" w:rsidP="00FE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BE" w:rsidRDefault="00FE7FBE" w:rsidP="00FE7FBE">
      <w:pPr>
        <w:spacing w:after="0" w:line="240" w:lineRule="auto"/>
      </w:pPr>
      <w:r>
        <w:separator/>
      </w:r>
    </w:p>
  </w:footnote>
  <w:footnote w:type="continuationSeparator" w:id="0">
    <w:p w:rsidR="00FE7FBE" w:rsidRDefault="00FE7FBE" w:rsidP="00FE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59" w:rsidRDefault="00F75859">
    <w:pPr>
      <w:pStyle w:val="a5"/>
    </w:pPr>
  </w:p>
  <w:p w:rsidR="00040BA4" w:rsidRDefault="00040B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6961"/>
    <w:multiLevelType w:val="hybridMultilevel"/>
    <w:tmpl w:val="8FD423D0"/>
    <w:lvl w:ilvl="0" w:tplc="EBDCF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0"/>
    <w:rsid w:val="00001246"/>
    <w:rsid w:val="000041C5"/>
    <w:rsid w:val="0003415E"/>
    <w:rsid w:val="00035CE3"/>
    <w:rsid w:val="00040BA4"/>
    <w:rsid w:val="000D2695"/>
    <w:rsid w:val="001336D0"/>
    <w:rsid w:val="00133E77"/>
    <w:rsid w:val="0020307E"/>
    <w:rsid w:val="00207D90"/>
    <w:rsid w:val="00214C94"/>
    <w:rsid w:val="00255C92"/>
    <w:rsid w:val="003054AF"/>
    <w:rsid w:val="00336196"/>
    <w:rsid w:val="003E69CD"/>
    <w:rsid w:val="004407C3"/>
    <w:rsid w:val="00461A1B"/>
    <w:rsid w:val="004C415F"/>
    <w:rsid w:val="00506D8A"/>
    <w:rsid w:val="0059174C"/>
    <w:rsid w:val="0059753B"/>
    <w:rsid w:val="006060F0"/>
    <w:rsid w:val="00606AC4"/>
    <w:rsid w:val="00644D5D"/>
    <w:rsid w:val="006471D6"/>
    <w:rsid w:val="00650146"/>
    <w:rsid w:val="00697797"/>
    <w:rsid w:val="006B45F7"/>
    <w:rsid w:val="006E68CD"/>
    <w:rsid w:val="00702FC3"/>
    <w:rsid w:val="007068BB"/>
    <w:rsid w:val="00766B6A"/>
    <w:rsid w:val="007838EF"/>
    <w:rsid w:val="007C5894"/>
    <w:rsid w:val="007C6820"/>
    <w:rsid w:val="007F2BC6"/>
    <w:rsid w:val="0084589C"/>
    <w:rsid w:val="00885B9C"/>
    <w:rsid w:val="008A1B84"/>
    <w:rsid w:val="008A46B2"/>
    <w:rsid w:val="008E4B2D"/>
    <w:rsid w:val="00913E8E"/>
    <w:rsid w:val="00972C11"/>
    <w:rsid w:val="009E2EDE"/>
    <w:rsid w:val="00A5495B"/>
    <w:rsid w:val="00A55E9A"/>
    <w:rsid w:val="00AF3322"/>
    <w:rsid w:val="00B51C01"/>
    <w:rsid w:val="00B87365"/>
    <w:rsid w:val="00BD5A32"/>
    <w:rsid w:val="00BE6071"/>
    <w:rsid w:val="00C024DF"/>
    <w:rsid w:val="00C10BB2"/>
    <w:rsid w:val="00C11944"/>
    <w:rsid w:val="00C14100"/>
    <w:rsid w:val="00CB16AD"/>
    <w:rsid w:val="00DF443A"/>
    <w:rsid w:val="00E42647"/>
    <w:rsid w:val="00E730A8"/>
    <w:rsid w:val="00E9782B"/>
    <w:rsid w:val="00EA48A7"/>
    <w:rsid w:val="00F4082C"/>
    <w:rsid w:val="00F75859"/>
    <w:rsid w:val="00FC21F9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60F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FBE"/>
  </w:style>
  <w:style w:type="paragraph" w:styleId="a7">
    <w:name w:val="footer"/>
    <w:basedOn w:val="a"/>
    <w:link w:val="a8"/>
    <w:uiPriority w:val="99"/>
    <w:unhideWhenUsed/>
    <w:rsid w:val="00F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FBE"/>
  </w:style>
  <w:style w:type="paragraph" w:styleId="a9">
    <w:name w:val="List Paragraph"/>
    <w:basedOn w:val="a"/>
    <w:uiPriority w:val="34"/>
    <w:qFormat/>
    <w:rsid w:val="00203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60F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FBE"/>
  </w:style>
  <w:style w:type="paragraph" w:styleId="a7">
    <w:name w:val="footer"/>
    <w:basedOn w:val="a"/>
    <w:link w:val="a8"/>
    <w:uiPriority w:val="99"/>
    <w:unhideWhenUsed/>
    <w:rsid w:val="00FE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FBE"/>
  </w:style>
  <w:style w:type="paragraph" w:styleId="a9">
    <w:name w:val="List Paragraph"/>
    <w:basedOn w:val="a"/>
    <w:uiPriority w:val="34"/>
    <w:qFormat/>
    <w:rsid w:val="0020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493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3A29-C1C6-4629-8462-F75DCD38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8429</Words>
  <Characters>4805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4</cp:revision>
  <dcterms:created xsi:type="dcterms:W3CDTF">2025-11-14T15:13:00Z</dcterms:created>
  <dcterms:modified xsi:type="dcterms:W3CDTF">2025-11-27T19:25:00Z</dcterms:modified>
</cp:coreProperties>
</file>