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99" w:rsidRPr="00996999" w:rsidRDefault="00996999" w:rsidP="00996999">
      <w:pPr>
        <w:spacing w:after="0" w:line="240" w:lineRule="auto"/>
        <w:ind w:right="-108" w:hanging="1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06AF0">
        <w:rPr>
          <w:sz w:val="26"/>
          <w:szCs w:val="26"/>
          <w:lang w:val="uk-UA"/>
        </w:rPr>
        <w:t xml:space="preserve">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       </w:t>
      </w:r>
      <w:r w:rsidR="002F3230">
        <w:rPr>
          <w:sz w:val="26"/>
          <w:szCs w:val="26"/>
          <w:lang w:val="uk-UA"/>
        </w:rPr>
        <w:t xml:space="preserve">    </w:t>
      </w:r>
      <w:r w:rsidRPr="00996999">
        <w:rPr>
          <w:rFonts w:ascii="Times New Roman" w:hAnsi="Times New Roman" w:cs="Times New Roman"/>
          <w:b/>
          <w:sz w:val="26"/>
          <w:szCs w:val="26"/>
          <w:lang w:val="uk-UA"/>
        </w:rPr>
        <w:t>ЗАТВЕРДЖУЮ</w:t>
      </w:r>
    </w:p>
    <w:p w:rsidR="00996999" w:rsidRPr="00996999" w:rsidRDefault="00996999" w:rsidP="00996999">
      <w:pPr>
        <w:spacing w:after="0" w:line="240" w:lineRule="auto"/>
        <w:ind w:right="-108" w:hanging="108"/>
        <w:rPr>
          <w:rFonts w:ascii="Times New Roman" w:hAnsi="Times New Roman" w:cs="Times New Roman"/>
          <w:sz w:val="26"/>
          <w:szCs w:val="26"/>
          <w:lang w:val="uk-UA"/>
        </w:rPr>
      </w:pP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голова атестаційної комісії І рівня</w:t>
      </w:r>
    </w:p>
    <w:p w:rsidR="00996999" w:rsidRPr="00996999" w:rsidRDefault="00996999" w:rsidP="00996999">
      <w:pPr>
        <w:spacing w:after="0" w:line="240" w:lineRule="auto"/>
        <w:ind w:right="-108" w:hanging="108"/>
        <w:rPr>
          <w:rFonts w:ascii="Times New Roman" w:hAnsi="Times New Roman" w:cs="Times New Roman"/>
          <w:sz w:val="26"/>
          <w:szCs w:val="26"/>
          <w:lang w:val="uk-UA"/>
        </w:rPr>
      </w:pP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 w:rsidR="002F323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proofErr w:type="spellStart"/>
      <w:r w:rsidRPr="00996999">
        <w:rPr>
          <w:rFonts w:ascii="Times New Roman" w:hAnsi="Times New Roman" w:cs="Times New Roman"/>
          <w:sz w:val="26"/>
          <w:szCs w:val="26"/>
          <w:lang w:val="uk-UA"/>
        </w:rPr>
        <w:t>Олексицької</w:t>
      </w:r>
      <w:proofErr w:type="spellEnd"/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 гімназії</w:t>
      </w:r>
    </w:p>
    <w:p w:rsidR="00996999" w:rsidRPr="00996999" w:rsidRDefault="00996999" w:rsidP="00996999">
      <w:pPr>
        <w:spacing w:after="0" w:line="240" w:lineRule="auto"/>
        <w:ind w:right="-108" w:hanging="108"/>
        <w:rPr>
          <w:rFonts w:ascii="Times New Roman" w:hAnsi="Times New Roman" w:cs="Times New Roman"/>
          <w:sz w:val="26"/>
          <w:szCs w:val="26"/>
          <w:lang w:val="uk-UA"/>
        </w:rPr>
      </w:pP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</w:t>
      </w:r>
      <w:r w:rsidRPr="00996999">
        <w:rPr>
          <w:rFonts w:ascii="Times New Roman" w:hAnsi="Times New Roman" w:cs="Times New Roman"/>
          <w:sz w:val="26"/>
          <w:szCs w:val="26"/>
          <w:lang w:val="uk-UA"/>
        </w:rPr>
        <w:t>___</w:t>
      </w:r>
      <w:r>
        <w:rPr>
          <w:rFonts w:ascii="Times New Roman" w:hAnsi="Times New Roman" w:cs="Times New Roman"/>
          <w:sz w:val="26"/>
          <w:szCs w:val="26"/>
          <w:lang w:val="uk-UA"/>
        </w:rPr>
        <w:t>_____</w:t>
      </w: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Марія ГНАТКОВСЬКА</w:t>
      </w:r>
    </w:p>
    <w:p w:rsidR="00996999" w:rsidRPr="002F3230" w:rsidRDefault="00996999" w:rsidP="002F3230">
      <w:pPr>
        <w:spacing w:after="0" w:line="240" w:lineRule="auto"/>
        <w:ind w:right="-108" w:hanging="108"/>
        <w:rPr>
          <w:rFonts w:ascii="Times New Roman" w:hAnsi="Times New Roman" w:cs="Times New Roman"/>
          <w:sz w:val="26"/>
          <w:szCs w:val="26"/>
          <w:lang w:val="uk-UA"/>
        </w:rPr>
      </w:pP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996999">
        <w:rPr>
          <w:rFonts w:ascii="Times New Roman" w:hAnsi="Times New Roman" w:cs="Times New Roman"/>
          <w:sz w:val="24"/>
          <w:szCs w:val="24"/>
          <w:lang w:val="uk-UA"/>
        </w:rPr>
        <w:t>прото</w:t>
      </w:r>
      <w:r w:rsidR="00507BAF">
        <w:rPr>
          <w:rFonts w:ascii="Times New Roman" w:hAnsi="Times New Roman" w:cs="Times New Roman"/>
          <w:sz w:val="24"/>
          <w:szCs w:val="24"/>
          <w:lang w:val="uk-UA"/>
        </w:rPr>
        <w:t>кол засідання АК І р. № 2 від 14</w:t>
      </w:r>
      <w:r w:rsidR="00E14F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07BA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C79C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14F51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96999">
        <w:rPr>
          <w:rFonts w:ascii="Times New Roman" w:hAnsi="Times New Roman" w:cs="Times New Roman"/>
          <w:sz w:val="24"/>
          <w:szCs w:val="24"/>
          <w:lang w:val="uk-UA"/>
        </w:rPr>
        <w:t xml:space="preserve">р.)                                                                                            </w:t>
      </w:r>
      <w:r w:rsidRPr="009969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25F43">
        <w:rPr>
          <w:sz w:val="26"/>
          <w:szCs w:val="26"/>
          <w:lang w:val="uk-UA"/>
        </w:rPr>
        <w:t xml:space="preserve">                                                                                              </w:t>
      </w:r>
    </w:p>
    <w:p w:rsidR="0054134B" w:rsidRDefault="0054134B" w:rsidP="00507BAF">
      <w:pPr>
        <w:pStyle w:val="LO-normal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2B08" w:rsidRDefault="00725F43" w:rsidP="00067FB3">
      <w:pPr>
        <w:pStyle w:val="LO-normal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ГРАФІК</w:t>
      </w:r>
      <w:r w:rsidR="005F1E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42B08" w:rsidRPr="00AA296D" w:rsidRDefault="00AA296D" w:rsidP="00AA296D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засідань </w:t>
      </w:r>
      <w:r w:rsidR="005F1E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атестаційної комісії І рівня</w:t>
      </w:r>
    </w:p>
    <w:p w:rsidR="00C70D3E" w:rsidRDefault="00C70D3E" w:rsidP="00067FB3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Олексицької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гімназії </w:t>
      </w:r>
    </w:p>
    <w:p w:rsidR="0054134B" w:rsidRPr="001176F9" w:rsidRDefault="00AA296D" w:rsidP="00507BAF">
      <w:pPr>
        <w:pStyle w:val="LO-normal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2025-2026</w:t>
      </w:r>
      <w:r w:rsidR="005F1E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навчальний рік</w:t>
      </w:r>
    </w:p>
    <w:tbl>
      <w:tblPr>
        <w:tblStyle w:val="10"/>
        <w:tblW w:w="9640" w:type="dxa"/>
        <w:tblInd w:w="-176" w:type="dxa"/>
        <w:tblLook w:val="04A0" w:firstRow="1" w:lastRow="0" w:firstColumn="1" w:lastColumn="0" w:noHBand="0" w:noVBand="1"/>
      </w:tblPr>
      <w:tblGrid>
        <w:gridCol w:w="1652"/>
        <w:gridCol w:w="7988"/>
      </w:tblGrid>
      <w:tr w:rsidR="00507BAF" w:rsidRPr="00507BAF" w:rsidTr="003646E2">
        <w:tc>
          <w:tcPr>
            <w:tcW w:w="1652" w:type="dxa"/>
          </w:tcPr>
          <w:p w:rsidR="00507BAF" w:rsidRPr="00507BAF" w:rsidRDefault="00507BAF" w:rsidP="00507BAF">
            <w:pPr>
              <w:spacing w:after="0" w:line="240" w:lineRule="auto"/>
              <w:jc w:val="center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 w:line="240" w:lineRule="auto"/>
              <w:jc w:val="center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Порядок денний</w:t>
            </w:r>
          </w:p>
        </w:tc>
      </w:tr>
      <w:tr w:rsidR="00507BAF" w:rsidRPr="00507BAF" w:rsidTr="003646E2">
        <w:trPr>
          <w:trHeight w:val="509"/>
        </w:trPr>
        <w:tc>
          <w:tcPr>
            <w:tcW w:w="1652" w:type="dxa"/>
          </w:tcPr>
          <w:p w:rsidR="00507BAF" w:rsidRPr="00507BAF" w:rsidRDefault="00507BAF" w:rsidP="00507BAF">
            <w:pPr>
              <w:spacing w:after="0"/>
              <w:ind w:hanging="108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23.09.2025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1. Про розподіл доручень між членами атестаційної комісії закладу.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2. Про Порядок проведення атестації. </w:t>
            </w: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Протокол.</w:t>
            </w:r>
          </w:p>
        </w:tc>
      </w:tr>
      <w:tr w:rsidR="00507BAF" w:rsidRPr="00507BAF" w:rsidTr="003646E2">
        <w:trPr>
          <w:trHeight w:val="415"/>
        </w:trPr>
        <w:tc>
          <w:tcPr>
            <w:tcW w:w="1652" w:type="dxa"/>
          </w:tcPr>
          <w:p w:rsidR="00507BAF" w:rsidRPr="00507BAF" w:rsidRDefault="00507BAF" w:rsidP="00507BAF">
            <w:pPr>
              <w:spacing w:after="0"/>
              <w:ind w:hanging="108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14.10.2025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1. Про затвердження списку педагогів, як підлягають черговій ате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тації в поточному навальному році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2. Про визначення строків проведення їх атестації, визначення строку та адресу електронної пошти для подання педагогічними працівн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ками документів (у разі подання в електронній формі).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3. Про перенесення чергової атестації </w:t>
            </w:r>
            <w:proofErr w:type="spellStart"/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педпрацівників</w:t>
            </w:r>
            <w:proofErr w:type="spellEnd"/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, у разі тимч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сової непрацездатності, або настання інших обставин, що перешк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джають проходженню ним атестації на один рік (за потреби). 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4. Про затвердження графіка та плану роботи атестаційної комісії.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Протокол</w:t>
            </w:r>
          </w:p>
        </w:tc>
      </w:tr>
      <w:tr w:rsidR="00507BAF" w:rsidRPr="00507BAF" w:rsidTr="003646E2">
        <w:trPr>
          <w:trHeight w:val="415"/>
        </w:trPr>
        <w:tc>
          <w:tcPr>
            <w:tcW w:w="1652" w:type="dxa"/>
          </w:tcPr>
          <w:p w:rsidR="00507BAF" w:rsidRPr="00507BAF" w:rsidRDefault="00B51772" w:rsidP="00507BAF">
            <w:pPr>
              <w:spacing w:after="0"/>
              <w:ind w:left="-142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19.12.2025</w:t>
            </w:r>
            <w:r w:rsidR="00507BAF"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1. Про включення до списку, за заявою, педагогічних працівників, які підлягають черговій атестації, але не були включені до списку.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2. Про затвердження списку педагогів, які підлягають позачерговій атестації, визначення строків проведення атестації, подання докум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нтів педагогів, які атестуються позачергово. (за потреби)</w:t>
            </w: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Протокол</w:t>
            </w:r>
          </w:p>
        </w:tc>
      </w:tr>
      <w:tr w:rsidR="00507BAF" w:rsidRPr="00507BAF" w:rsidTr="003646E2">
        <w:trPr>
          <w:trHeight w:val="1909"/>
        </w:trPr>
        <w:tc>
          <w:tcPr>
            <w:tcW w:w="1652" w:type="dxa"/>
          </w:tcPr>
          <w:p w:rsidR="00507BAF" w:rsidRPr="00507BAF" w:rsidRDefault="00B51772" w:rsidP="00507BAF">
            <w:pPr>
              <w:spacing w:after="0"/>
              <w:ind w:hanging="108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05.01.2026</w:t>
            </w:r>
            <w:r w:rsidR="00507BAF"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1. Про розгляд, перевірку достовірності документів педагогічних працівників, які атестуються, встановлення дотримання вимог п.8.9 Положення по атестацію.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2. Про оцінку професійних </w:t>
            </w:r>
            <w:proofErr w:type="spellStart"/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педагогічних працівн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ків з урахуванням їх посадових обов’язків і вимог професійного ст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ндарту (за наявності).</w:t>
            </w: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Протокол.</w:t>
            </w:r>
          </w:p>
        </w:tc>
      </w:tr>
      <w:tr w:rsidR="00507BAF" w:rsidRPr="00507BAF" w:rsidTr="003646E2">
        <w:trPr>
          <w:trHeight w:val="415"/>
        </w:trPr>
        <w:tc>
          <w:tcPr>
            <w:tcW w:w="1652" w:type="dxa"/>
          </w:tcPr>
          <w:p w:rsidR="00507BAF" w:rsidRPr="00507BAF" w:rsidRDefault="00B51772" w:rsidP="00507BAF">
            <w:pPr>
              <w:spacing w:after="0"/>
              <w:ind w:hanging="108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10.01.2026</w:t>
            </w:r>
            <w:r w:rsidR="00507BAF"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Про вивчення практичного досвіду педагогічних працівників що ат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стуються. Визначення зі складу атестаційної комісії членів, які анал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зуватимуть практичний досвід роботи педагогічних працівників та затвердження графіка заходів вивчення досвіду роботи педагогічних працівників (за потреби).</w:t>
            </w: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Протокол.</w:t>
            </w:r>
          </w:p>
        </w:tc>
      </w:tr>
      <w:tr w:rsidR="00507BAF" w:rsidRPr="00507BAF" w:rsidTr="003646E2">
        <w:trPr>
          <w:trHeight w:val="479"/>
        </w:trPr>
        <w:tc>
          <w:tcPr>
            <w:tcW w:w="1652" w:type="dxa"/>
          </w:tcPr>
          <w:p w:rsidR="00507BAF" w:rsidRPr="00507BAF" w:rsidRDefault="00B51772" w:rsidP="00507BAF">
            <w:pPr>
              <w:spacing w:after="0"/>
              <w:ind w:hanging="108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24.03.2026</w:t>
            </w:r>
            <w:r w:rsidR="00507BAF"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1. Про порядок голосування.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2. Про результати  атестації педагогічних працівників.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Протокол.</w:t>
            </w:r>
          </w:p>
        </w:tc>
      </w:tr>
      <w:tr w:rsidR="00507BAF" w:rsidRPr="00507BAF" w:rsidTr="003646E2">
        <w:trPr>
          <w:trHeight w:val="479"/>
        </w:trPr>
        <w:tc>
          <w:tcPr>
            <w:tcW w:w="1652" w:type="dxa"/>
          </w:tcPr>
          <w:p w:rsidR="00507BAF" w:rsidRPr="00507BAF" w:rsidRDefault="00507BAF" w:rsidP="00507BAF">
            <w:pPr>
              <w:spacing w:after="0"/>
              <w:ind w:hanging="108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01.09.2025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1. Про присвоєння кваліфікаційної категорії «спеціаліст», педагогі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ч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ному працівнику, який прийнятий на роботу (за потреби)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Протокол.</w:t>
            </w:r>
          </w:p>
        </w:tc>
      </w:tr>
    </w:tbl>
    <w:p w:rsidR="0054134B" w:rsidRDefault="0054134B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54134B" w:rsidSect="001176F9">
      <w:pgSz w:w="11906" w:h="16838"/>
      <w:pgMar w:top="426" w:right="850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4263"/>
    <w:multiLevelType w:val="multilevel"/>
    <w:tmpl w:val="1AB2A8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152D96"/>
    <w:multiLevelType w:val="multilevel"/>
    <w:tmpl w:val="C39A69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position w:val="0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position w:val="0"/>
        <w:sz w:val="20"/>
        <w:vertAlign w:val="baseline"/>
      </w:rPr>
    </w:lvl>
  </w:abstractNum>
  <w:abstractNum w:abstractNumId="2">
    <w:nsid w:val="2A3146EA"/>
    <w:multiLevelType w:val="multilevel"/>
    <w:tmpl w:val="8344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42B08"/>
    <w:rsid w:val="00067FB3"/>
    <w:rsid w:val="001176F9"/>
    <w:rsid w:val="0017114B"/>
    <w:rsid w:val="001C7D92"/>
    <w:rsid w:val="002F3230"/>
    <w:rsid w:val="00342B08"/>
    <w:rsid w:val="004C0EE4"/>
    <w:rsid w:val="00507BAF"/>
    <w:rsid w:val="0054134B"/>
    <w:rsid w:val="005F1E95"/>
    <w:rsid w:val="00725F43"/>
    <w:rsid w:val="0075293B"/>
    <w:rsid w:val="007D67D9"/>
    <w:rsid w:val="009938EF"/>
    <w:rsid w:val="00996999"/>
    <w:rsid w:val="00A710E9"/>
    <w:rsid w:val="00AA296D"/>
    <w:rsid w:val="00AC79C6"/>
    <w:rsid w:val="00B51772"/>
    <w:rsid w:val="00B52341"/>
    <w:rsid w:val="00C70D3E"/>
    <w:rsid w:val="00CA438A"/>
    <w:rsid w:val="00CF78C1"/>
    <w:rsid w:val="00D44582"/>
    <w:rsid w:val="00D903C1"/>
    <w:rsid w:val="00DF33E7"/>
    <w:rsid w:val="00E14F51"/>
    <w:rsid w:val="00F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E4"/>
    <w:pPr>
      <w:spacing w:after="200" w:line="276" w:lineRule="auto"/>
      <w:textAlignment w:val="top"/>
      <w:outlineLvl w:val="0"/>
    </w:pPr>
    <w:rPr>
      <w:sz w:val="22"/>
      <w:szCs w:val="22"/>
      <w:lang w:val="ru-RU" w:eastAsia="ru-RU" w:bidi="ar-SA"/>
    </w:rPr>
  </w:style>
  <w:style w:type="paragraph" w:styleId="1">
    <w:name w:val="heading 1"/>
    <w:basedOn w:val="LO-normal"/>
    <w:next w:val="LO-normal"/>
    <w:qFormat/>
    <w:rsid w:val="004C0E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rsid w:val="004C0E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rsid w:val="004C0E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rsid w:val="004C0E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rsid w:val="004C0EE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rsid w:val="004C0EE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4C0EE4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a4">
    <w:name w:val="Маркери"/>
    <w:qFormat/>
    <w:rsid w:val="004C0EE4"/>
    <w:rPr>
      <w:rFonts w:ascii="OpenSymbol" w:eastAsia="OpenSymbol" w:hAnsi="OpenSymbol" w:cs="OpenSymbol"/>
      <w:sz w:val="28"/>
      <w:szCs w:val="28"/>
    </w:rPr>
  </w:style>
  <w:style w:type="paragraph" w:customStyle="1" w:styleId="a5">
    <w:name w:val="Заголовок"/>
    <w:basedOn w:val="a"/>
    <w:next w:val="a6"/>
    <w:qFormat/>
    <w:rsid w:val="004C0E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4C0EE4"/>
    <w:pPr>
      <w:spacing w:after="140"/>
    </w:pPr>
  </w:style>
  <w:style w:type="paragraph" w:styleId="a7">
    <w:name w:val="List"/>
    <w:basedOn w:val="a6"/>
    <w:rsid w:val="004C0EE4"/>
    <w:rPr>
      <w:rFonts w:cs="Arial"/>
    </w:rPr>
  </w:style>
  <w:style w:type="paragraph" w:styleId="a8">
    <w:name w:val="caption"/>
    <w:basedOn w:val="a"/>
    <w:qFormat/>
    <w:rsid w:val="004C0E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4C0EE4"/>
    <w:pPr>
      <w:suppressLineNumbers/>
    </w:pPr>
    <w:rPr>
      <w:rFonts w:cs="Arial"/>
    </w:rPr>
  </w:style>
  <w:style w:type="paragraph" w:customStyle="1" w:styleId="LO-normal">
    <w:name w:val="LO-normal"/>
    <w:qFormat/>
    <w:rsid w:val="004C0EE4"/>
  </w:style>
  <w:style w:type="paragraph" w:styleId="aa">
    <w:name w:val="Title"/>
    <w:basedOn w:val="LO-normal"/>
    <w:next w:val="LO-normal"/>
    <w:qFormat/>
    <w:rsid w:val="004C0EE4"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Balloon Text"/>
    <w:basedOn w:val="a"/>
    <w:qFormat/>
    <w:rsid w:val="004C0E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Subtitle"/>
    <w:basedOn w:val="LO-normal"/>
    <w:next w:val="LO-normal"/>
    <w:qFormat/>
    <w:rsid w:val="004C0E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d">
    <w:name w:val="Вміст таблиці"/>
    <w:basedOn w:val="a"/>
    <w:qFormat/>
    <w:rsid w:val="004C0EE4"/>
    <w:pPr>
      <w:widowControl w:val="0"/>
      <w:suppressLineNumbers/>
    </w:pPr>
  </w:style>
  <w:style w:type="paragraph" w:customStyle="1" w:styleId="ae">
    <w:name w:val="Заголовок таблиці"/>
    <w:basedOn w:val="ad"/>
    <w:qFormat/>
    <w:rsid w:val="004C0EE4"/>
    <w:pPr>
      <w:jc w:val="center"/>
    </w:pPr>
    <w:rPr>
      <w:b/>
      <w:bCs/>
    </w:rPr>
  </w:style>
  <w:style w:type="table" w:customStyle="1" w:styleId="TableNormal">
    <w:name w:val="Table Normal"/>
    <w:rsid w:val="004C0EE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qFormat/>
    <w:rsid w:val="004C0EE4"/>
    <w:pPr>
      <w:spacing w:line="1" w:lineRule="atLeas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ітка таблиці1"/>
    <w:basedOn w:val="a1"/>
    <w:next w:val="af"/>
    <w:uiPriority w:val="59"/>
    <w:rsid w:val="00507BAF"/>
    <w:pPr>
      <w:suppressAutoHyphens w:val="0"/>
    </w:pPr>
    <w:rPr>
      <w:rFonts w:eastAsia="Times New Roman" w:cs="Times New Roman"/>
      <w:sz w:val="22"/>
      <w:szCs w:val="22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textAlignment w:val="top"/>
      <w:outlineLvl w:val="0"/>
    </w:pPr>
    <w:rPr>
      <w:sz w:val="22"/>
      <w:szCs w:val="22"/>
      <w:lang w:val="ru-RU" w:eastAsia="ru-RU" w:bidi="ar-SA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a4">
    <w:name w:val="Маркери"/>
    <w:qFormat/>
    <w:rPr>
      <w:rFonts w:ascii="OpenSymbol" w:eastAsia="OpenSymbol" w:hAnsi="OpenSymbol" w:cs="OpenSymbol"/>
      <w:sz w:val="28"/>
      <w:szCs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aa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qFormat/>
    <w:pPr>
      <w:spacing w:line="1" w:lineRule="atLeas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it5rIYQnfa9Oj5KFFnH/REKntCQ==">CgMxLjA4AHIhMThCcXZvMGhOQzYzdTdES3pETWowdk9hTlFwSEFzWWJB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2026-03-04T09:34:00Z</cp:lastPrinted>
  <dcterms:created xsi:type="dcterms:W3CDTF">2025-10-17T10:53:00Z</dcterms:created>
  <dcterms:modified xsi:type="dcterms:W3CDTF">2026-03-13T13:19:00Z</dcterms:modified>
  <dc:language>uk-UA</dc:language>
</cp:coreProperties>
</file>